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Times New Roman" w:hAnsi="Times New Roman" w:cs="Times New Roman"/>
          <w:b/>
          <w:b/>
          <w:sz w:val="28"/>
          <w:szCs w:val="28"/>
        </w:rPr>
      </w:pPr>
      <w:r>
        <w:rPr/>
        <w:drawing>
          <wp:inline distT="0" distB="0" distL="0" distR="0">
            <wp:extent cx="5940425" cy="140081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5940425" cy="1400810"/>
                    </a:xfrm>
                    <a:prstGeom prst="rect">
                      <a:avLst/>
                    </a:prstGeom>
                  </pic:spPr>
                </pic:pic>
              </a:graphicData>
            </a:graphic>
          </wp:inline>
        </w:drawing>
      </w:r>
    </w:p>
    <w:p>
      <w:pPr>
        <w:pStyle w:val="Normal"/>
        <w:jc w:val="center"/>
        <w:rPr>
          <w:rFonts w:ascii="Times New Roman" w:hAnsi="Times New Roman" w:cs="Times New Roman"/>
          <w:b/>
          <w:b/>
          <w:sz w:val="18"/>
          <w:szCs w:val="28"/>
        </w:rPr>
      </w:pPr>
      <w:r>
        <w:rPr>
          <w:rFonts w:cs="Times New Roman" w:ascii="Times New Roman" w:hAnsi="Times New Roman"/>
          <w:b/>
          <w:sz w:val="18"/>
          <w:szCs w:val="28"/>
        </w:rPr>
        <w:t>Памятка пациенту, проходящему лечение препаратом «Озурдекс».</w:t>
      </w:r>
    </w:p>
    <w:p>
      <w:pPr>
        <w:pStyle w:val="Normal"/>
        <w:jc w:val="center"/>
        <w:rPr>
          <w:rFonts w:ascii="Times New Roman" w:hAnsi="Times New Roman" w:cs="Times New Roman"/>
          <w:b/>
          <w:b/>
          <w:sz w:val="16"/>
          <w:szCs w:val="24"/>
        </w:rPr>
      </w:pPr>
      <w:r>
        <w:rPr>
          <w:rFonts w:cs="Times New Roman" w:ascii="Times New Roman" w:hAnsi="Times New Roman"/>
          <w:b/>
          <w:sz w:val="16"/>
          <w:szCs w:val="24"/>
        </w:rPr>
        <w:t>Уважаемый Пациент.</w:t>
      </w:r>
    </w:p>
    <w:p>
      <w:pPr>
        <w:pStyle w:val="Normal"/>
        <w:spacing w:before="0" w:after="0"/>
        <w:ind w:firstLine="709"/>
        <w:jc w:val="both"/>
        <w:rPr>
          <w:rFonts w:ascii="Times New Roman" w:hAnsi="Times New Roman" w:cs="Times New Roman"/>
          <w:sz w:val="16"/>
          <w:szCs w:val="24"/>
        </w:rPr>
      </w:pPr>
      <w:r>
        <w:rPr>
          <w:rFonts w:cs="Times New Roman" w:ascii="Times New Roman" w:hAnsi="Times New Roman"/>
          <w:sz w:val="16"/>
          <w:szCs w:val="24"/>
        </w:rPr>
        <w:t xml:space="preserve">Вам предстоит консервативное лечение, включающее интравитреальную инъекцию медицинского препарата “Озурдекс”. Интравитреальная инъекция препарата “Озурдекс” представляет собой введение внутрь глаза (в стекловидное тело) специального имплантата лекарственного средства Дексаметазон. Имплантат постепенно (в течение 3 - 4 месяцев) растворяется, выделяя внутрь глазного яблока лекарство, и оказывает положительное воздействие на структуру измененной сетчатки. </w:t>
      </w:r>
    </w:p>
    <w:p>
      <w:pPr>
        <w:pStyle w:val="Normal"/>
        <w:spacing w:before="0" w:after="0"/>
        <w:ind w:firstLine="709"/>
        <w:jc w:val="both"/>
        <w:rPr>
          <w:rFonts w:ascii="Times New Roman" w:hAnsi="Times New Roman" w:cs="Times New Roman"/>
          <w:sz w:val="16"/>
          <w:szCs w:val="24"/>
        </w:rPr>
      </w:pPr>
      <w:r>
        <w:rPr>
          <w:rFonts w:cs="Times New Roman" w:ascii="Times New Roman" w:hAnsi="Times New Roman"/>
          <w:sz w:val="16"/>
          <w:szCs w:val="24"/>
        </w:rPr>
        <w:t>Для контроля хода лечения проводится оптическая когерентная томография сетчатки и фоторегистрация состояния глазного дна. Незначительное ухудшение зрения после инъекции восстанавливается в течение нескольких часов. Возможны неприятные ощущения в виде затуманивания, чувства песка в течение 1-3 дней,  небольшое кровоизлияние в слизистую в месте инъекции. В это время необходимо воздержаться от вождения автомобиля и работы с механизмами. В течении всего периода лечения возможно зрительное ощущение имплантата «Озурдекс», плавающего в стекловидном теле.</w:t>
      </w:r>
    </w:p>
    <w:p>
      <w:pPr>
        <w:pStyle w:val="Normal"/>
        <w:jc w:val="center"/>
        <w:rPr>
          <w:rFonts w:ascii="Times New Roman" w:hAnsi="Times New Roman" w:cs="Times New Roman"/>
          <w:b/>
          <w:b/>
          <w:sz w:val="16"/>
          <w:szCs w:val="24"/>
          <w:u w:val="single"/>
        </w:rPr>
      </w:pPr>
      <w:r>
        <w:rPr>
          <w:rFonts w:cs="Times New Roman" w:ascii="Times New Roman" w:hAnsi="Times New Roman"/>
          <w:b/>
          <w:sz w:val="16"/>
          <w:szCs w:val="24"/>
          <w:u w:val="single"/>
        </w:rPr>
        <w:t>Подготовка к инъекции препаратом “Озурдекс”.</w:t>
      </w:r>
    </w:p>
    <w:p>
      <w:pPr>
        <w:pStyle w:val="ListParagraph"/>
        <w:numPr>
          <w:ilvl w:val="0"/>
          <w:numId w:val="1"/>
        </w:numPr>
        <w:jc w:val="both"/>
        <w:rPr>
          <w:rFonts w:ascii="Times New Roman" w:hAnsi="Times New Roman" w:cs="Times New Roman"/>
          <w:sz w:val="16"/>
          <w:szCs w:val="24"/>
        </w:rPr>
      </w:pPr>
      <w:r>
        <w:rPr>
          <w:rFonts w:cs="Times New Roman" w:ascii="Times New Roman" w:hAnsi="Times New Roman"/>
          <w:sz w:val="16"/>
          <w:szCs w:val="24"/>
        </w:rPr>
        <w:t>Самостоятельное закапывание глазных антибактериальных капель Вигамокс по 1 капле 3 раза в день, за 3 дня до инъекции.</w:t>
      </w:r>
    </w:p>
    <w:p>
      <w:pPr>
        <w:pStyle w:val="Normal"/>
        <w:jc w:val="both"/>
        <w:rPr>
          <w:rFonts w:ascii="Times New Roman" w:hAnsi="Times New Roman" w:cs="Times New Roman"/>
          <w:color w:val="FF0000"/>
          <w:sz w:val="16"/>
          <w:szCs w:val="24"/>
        </w:rPr>
      </w:pPr>
      <w:r>
        <w:rPr>
          <w:rFonts w:cs="Times New Roman" w:ascii="Times New Roman" w:hAnsi="Times New Roman"/>
          <w:sz w:val="16"/>
          <w:szCs w:val="24"/>
        </w:rPr>
        <w:t>Инъекция “Озурдекс” проводится в условиях стерильной операционной.  На следующий день Вы работоспособны и проходите амбулаторное долечивание и наблюдение.</w:t>
      </w:r>
    </w:p>
    <w:p>
      <w:pPr>
        <w:pStyle w:val="Normal"/>
        <w:jc w:val="both"/>
        <w:rPr>
          <w:rFonts w:ascii="Times New Roman" w:hAnsi="Times New Roman" w:cs="Times New Roman"/>
          <w:b/>
          <w:b/>
          <w:sz w:val="16"/>
          <w:szCs w:val="24"/>
        </w:rPr>
      </w:pPr>
      <w:r>
        <w:rPr>
          <w:rFonts w:cs="Times New Roman" w:ascii="Times New Roman" w:hAnsi="Times New Roman"/>
          <w:b/>
          <w:sz w:val="16"/>
          <w:szCs w:val="24"/>
        </w:rPr>
        <w:t>Амбулаторное наблюдение и лечение предполагает:</w:t>
      </w:r>
    </w:p>
    <w:p>
      <w:pPr>
        <w:pStyle w:val="Normal"/>
        <w:jc w:val="both"/>
        <w:rPr>
          <w:rFonts w:ascii="Times New Roman" w:hAnsi="Times New Roman" w:cs="Times New Roman"/>
          <w:sz w:val="16"/>
          <w:szCs w:val="24"/>
        </w:rPr>
      </w:pPr>
      <w:r>
        <w:rPr>
          <w:rFonts w:cs="Times New Roman" w:ascii="Times New Roman" w:hAnsi="Times New Roman"/>
          <w:sz w:val="16"/>
          <w:szCs w:val="24"/>
        </w:rPr>
        <w:t xml:space="preserve"> </w:t>
      </w:r>
      <w:r>
        <w:rPr>
          <w:rFonts w:cs="Times New Roman" w:ascii="Times New Roman" w:hAnsi="Times New Roman"/>
          <w:sz w:val="16"/>
          <w:szCs w:val="24"/>
        </w:rPr>
        <w:t>Самостоятельное закапывание глазных капель:</w:t>
      </w:r>
    </w:p>
    <w:p>
      <w:pPr>
        <w:pStyle w:val="ListParagraph"/>
        <w:numPr>
          <w:ilvl w:val="0"/>
          <w:numId w:val="2"/>
        </w:numPr>
        <w:jc w:val="both"/>
        <w:rPr>
          <w:rFonts w:ascii="Times New Roman" w:hAnsi="Times New Roman" w:cs="Times New Roman"/>
          <w:sz w:val="16"/>
          <w:szCs w:val="24"/>
        </w:rPr>
      </w:pPr>
      <w:r>
        <w:rPr>
          <w:rFonts w:cs="Times New Roman" w:ascii="Times New Roman" w:hAnsi="Times New Roman"/>
          <w:sz w:val="16"/>
          <w:szCs w:val="24"/>
        </w:rPr>
        <w:t>Глазные антибактериальные капли Вигамокс по 1 капле 3 раза в день в течение 5 дней.</w:t>
      </w:r>
    </w:p>
    <w:p>
      <w:pPr>
        <w:pStyle w:val="ListParagraph"/>
        <w:ind w:left="360" w:hanging="0"/>
        <w:jc w:val="both"/>
        <w:rPr>
          <w:rFonts w:ascii="Times New Roman" w:hAnsi="Times New Roman" w:cs="Times New Roman"/>
          <w:sz w:val="16"/>
          <w:szCs w:val="24"/>
        </w:rPr>
      </w:pPr>
      <w:r>
        <w:rPr>
          <w:rFonts w:cs="Times New Roman" w:ascii="Times New Roman" w:hAnsi="Times New Roman"/>
          <w:sz w:val="16"/>
          <w:szCs w:val="24"/>
        </w:rPr>
      </w:r>
    </w:p>
    <w:p>
      <w:pPr>
        <w:pStyle w:val="ListParagraph"/>
        <w:ind w:left="360" w:hanging="0"/>
        <w:jc w:val="both"/>
        <w:rPr>
          <w:rFonts w:ascii="Times New Roman" w:hAnsi="Times New Roman" w:cs="Times New Roman"/>
          <w:sz w:val="18"/>
          <w:szCs w:val="28"/>
        </w:rPr>
      </w:pPr>
      <w:r>
        <w:rPr>
          <w:rFonts w:cs="Times New Roman" w:ascii="Times New Roman" w:hAnsi="Times New Roman"/>
          <w:sz w:val="18"/>
          <w:szCs w:val="28"/>
        </w:rPr>
        <w:t>Плановые осмотры лечащего врача:</w:t>
      </w:r>
    </w:p>
    <w:p>
      <w:pPr>
        <w:pStyle w:val="ListParagraph"/>
        <w:ind w:left="360" w:hanging="0"/>
        <w:jc w:val="both"/>
        <w:rPr>
          <w:rFonts w:ascii="Times New Roman" w:hAnsi="Times New Roman" w:cs="Times New Roman"/>
          <w:sz w:val="16"/>
          <w:szCs w:val="24"/>
        </w:rPr>
      </w:pPr>
      <w:r>
        <w:rPr>
          <w:rFonts w:cs="Times New Roman" w:ascii="Times New Roman" w:hAnsi="Times New Roman"/>
          <w:sz w:val="16"/>
          <w:szCs w:val="24"/>
        </w:rPr>
      </w:r>
    </w:p>
    <w:p>
      <w:pPr>
        <w:pStyle w:val="ListParagraph"/>
        <w:numPr>
          <w:ilvl w:val="0"/>
          <w:numId w:val="2"/>
        </w:numPr>
        <w:jc w:val="both"/>
        <w:rPr>
          <w:rFonts w:ascii="Times New Roman" w:hAnsi="Times New Roman" w:cs="Times New Roman"/>
          <w:b/>
          <w:b/>
          <w:sz w:val="16"/>
          <w:szCs w:val="24"/>
        </w:rPr>
      </w:pPr>
      <w:r>
        <w:rPr>
          <w:rFonts w:cs="Times New Roman" w:ascii="Times New Roman" w:hAnsi="Times New Roman"/>
          <w:b/>
          <w:sz w:val="16"/>
          <w:szCs w:val="24"/>
        </w:rPr>
        <w:t>1-й осмотр на следующий день после начала лечения</w:t>
      </w:r>
    </w:p>
    <w:p>
      <w:pPr>
        <w:pStyle w:val="ListParagraph"/>
        <w:ind w:left="360" w:hanging="0"/>
        <w:jc w:val="both"/>
        <w:rPr>
          <w:rFonts w:ascii="Times New Roman" w:hAnsi="Times New Roman" w:cs="Times New Roman"/>
          <w:sz w:val="18"/>
        </w:rPr>
      </w:pPr>
      <w:r>
        <w:rPr>
          <w:rFonts w:cs="Times New Roman" w:ascii="Times New Roman" w:hAnsi="Times New Roman"/>
          <w:sz w:val="18"/>
          <w:u w:val="single"/>
        </w:rPr>
        <w:t>Объем исследований:</w:t>
      </w:r>
      <w:r>
        <w:rPr>
          <w:rFonts w:cs="Times New Roman" w:ascii="Times New Roman" w:hAnsi="Times New Roman"/>
          <w:sz w:val="18"/>
        </w:rPr>
        <w:t xml:space="preserve"> компьютерная рефрактометрия, определение остроты зрения, измерение внутриглазного давления, биомикроскопия, офтальмоскопия, фоторегистрация глазного дна, </w:t>
      </w:r>
      <w:r>
        <w:rPr>
          <w:rFonts w:cs="Times New Roman" w:ascii="Times New Roman" w:hAnsi="Times New Roman"/>
          <w:sz w:val="16"/>
          <w:szCs w:val="24"/>
        </w:rPr>
        <w:t>оптическая когерентная томография.</w:t>
      </w:r>
    </w:p>
    <w:p>
      <w:pPr>
        <w:pStyle w:val="ListParagraph"/>
        <w:numPr>
          <w:ilvl w:val="0"/>
          <w:numId w:val="2"/>
        </w:numPr>
        <w:jc w:val="both"/>
        <w:rPr>
          <w:rFonts w:ascii="Times New Roman" w:hAnsi="Times New Roman" w:cs="Times New Roman"/>
          <w:b/>
          <w:b/>
          <w:bCs/>
          <w:sz w:val="16"/>
          <w:szCs w:val="24"/>
        </w:rPr>
      </w:pPr>
      <w:r>
        <w:rPr>
          <w:rFonts w:cs="Times New Roman" w:ascii="Times New Roman" w:hAnsi="Times New Roman"/>
          <w:b/>
          <w:bCs/>
          <w:sz w:val="16"/>
          <w:szCs w:val="24"/>
        </w:rPr>
        <w:t>2-й осмотр через один месяц после начала</w:t>
      </w:r>
      <w:bookmarkStart w:id="0" w:name="_GoBack"/>
      <w:bookmarkEnd w:id="0"/>
      <w:r>
        <w:rPr>
          <w:rFonts w:cs="Times New Roman" w:ascii="Times New Roman" w:hAnsi="Times New Roman"/>
          <w:b/>
          <w:bCs/>
          <w:sz w:val="16"/>
          <w:szCs w:val="24"/>
        </w:rPr>
        <w:t xml:space="preserve"> лечения.</w:t>
      </w:r>
    </w:p>
    <w:p>
      <w:pPr>
        <w:pStyle w:val="ListParagraph"/>
        <w:ind w:left="360" w:hanging="0"/>
        <w:jc w:val="both"/>
        <w:rPr>
          <w:rFonts w:ascii="Times New Roman" w:hAnsi="Times New Roman" w:cs="Times New Roman"/>
          <w:sz w:val="16"/>
          <w:szCs w:val="24"/>
        </w:rPr>
      </w:pPr>
      <w:r>
        <w:rPr>
          <w:rFonts w:cs="Times New Roman" w:ascii="Times New Roman" w:hAnsi="Times New Roman"/>
          <w:sz w:val="16"/>
          <w:szCs w:val="24"/>
          <w:u w:val="single"/>
        </w:rPr>
        <w:t>Объем исследований:</w:t>
      </w:r>
      <w:r>
        <w:rPr>
          <w:rFonts w:cs="Times New Roman" w:ascii="Times New Roman" w:hAnsi="Times New Roman"/>
          <w:sz w:val="16"/>
          <w:szCs w:val="24"/>
        </w:rPr>
        <w:t xml:space="preserve"> компьютерная рефрактометрия, определение остроты зрения, измерение внутриглазного давления, биомикроскопия, офтальмоскопия, оптическая когерентная томография</w:t>
      </w:r>
      <w:r>
        <w:rPr>
          <w:rFonts w:cs="Times New Roman" w:ascii="Times New Roman" w:hAnsi="Times New Roman"/>
          <w:sz w:val="18"/>
        </w:rPr>
        <w:t>, фоторегистрация глазного дна.</w:t>
      </w:r>
      <w:r>
        <w:rPr>
          <w:rFonts w:cs="Times New Roman" w:ascii="Times New Roman" w:hAnsi="Times New Roman"/>
          <w:sz w:val="16"/>
          <w:szCs w:val="24"/>
        </w:rPr>
        <w:t xml:space="preserve"> </w:t>
      </w:r>
    </w:p>
    <w:p>
      <w:pPr>
        <w:pStyle w:val="ListParagraph"/>
        <w:numPr>
          <w:ilvl w:val="0"/>
          <w:numId w:val="2"/>
        </w:numPr>
        <w:jc w:val="both"/>
        <w:rPr>
          <w:rFonts w:ascii="Times New Roman" w:hAnsi="Times New Roman" w:cs="Times New Roman"/>
          <w:b/>
          <w:b/>
          <w:bCs/>
          <w:sz w:val="16"/>
          <w:szCs w:val="24"/>
        </w:rPr>
      </w:pPr>
      <w:r>
        <w:rPr>
          <w:rFonts w:cs="Times New Roman" w:ascii="Times New Roman" w:hAnsi="Times New Roman"/>
          <w:b/>
          <w:bCs/>
          <w:sz w:val="16"/>
          <w:szCs w:val="24"/>
        </w:rPr>
        <w:t>3-й осмотр через два месяца после начала лечения.</w:t>
      </w:r>
    </w:p>
    <w:p>
      <w:pPr>
        <w:pStyle w:val="ListParagraph"/>
        <w:ind w:left="360" w:hanging="0"/>
        <w:jc w:val="both"/>
        <w:rPr>
          <w:rFonts w:ascii="Times New Roman" w:hAnsi="Times New Roman" w:cs="Times New Roman"/>
          <w:sz w:val="18"/>
        </w:rPr>
      </w:pPr>
      <w:r>
        <w:rPr>
          <w:rFonts w:cs="Times New Roman" w:ascii="Times New Roman" w:hAnsi="Times New Roman"/>
          <w:sz w:val="16"/>
          <w:szCs w:val="24"/>
          <w:u w:val="single"/>
        </w:rPr>
        <w:t>Объем исследований:</w:t>
      </w:r>
      <w:r>
        <w:rPr>
          <w:rFonts w:cs="Times New Roman" w:ascii="Times New Roman" w:hAnsi="Times New Roman"/>
          <w:sz w:val="16"/>
          <w:szCs w:val="24"/>
        </w:rPr>
        <w:t xml:space="preserve"> компьютерная рефрактометрия, определение остроты зрения, измерение внутриглазного давления, биомикроскопия, офтальмоскопия, оптическая когерентная томография,</w:t>
      </w:r>
      <w:r>
        <w:rPr>
          <w:rFonts w:cs="Times New Roman" w:ascii="Times New Roman" w:hAnsi="Times New Roman"/>
          <w:sz w:val="18"/>
        </w:rPr>
        <w:t xml:space="preserve"> фоторегистрация глазного дна.</w:t>
      </w:r>
    </w:p>
    <w:p>
      <w:pPr>
        <w:pStyle w:val="ListParagraph"/>
        <w:numPr>
          <w:ilvl w:val="0"/>
          <w:numId w:val="2"/>
        </w:numPr>
        <w:jc w:val="both"/>
        <w:rPr>
          <w:rFonts w:ascii="Times New Roman" w:hAnsi="Times New Roman" w:cs="Times New Roman"/>
          <w:b/>
          <w:b/>
          <w:bCs/>
          <w:sz w:val="16"/>
          <w:szCs w:val="24"/>
        </w:rPr>
      </w:pPr>
      <w:r>
        <w:rPr>
          <w:rFonts w:cs="Times New Roman" w:ascii="Times New Roman" w:hAnsi="Times New Roman"/>
          <w:b/>
          <w:bCs/>
          <w:sz w:val="16"/>
          <w:szCs w:val="24"/>
        </w:rPr>
        <w:t>4-й осмотр через 3 месяца после начала лечения.</w:t>
      </w:r>
    </w:p>
    <w:p>
      <w:pPr>
        <w:pStyle w:val="ListParagraph"/>
        <w:ind w:left="360" w:hanging="0"/>
        <w:jc w:val="both"/>
        <w:rPr>
          <w:rFonts w:ascii="Times New Roman" w:hAnsi="Times New Roman" w:cs="Times New Roman"/>
          <w:sz w:val="16"/>
          <w:szCs w:val="24"/>
        </w:rPr>
      </w:pPr>
      <w:r>
        <w:rPr>
          <w:rFonts w:cs="Times New Roman" w:ascii="Times New Roman" w:hAnsi="Times New Roman"/>
          <w:sz w:val="16"/>
          <w:szCs w:val="24"/>
          <w:u w:val="single"/>
        </w:rPr>
        <w:t>Объем исследований:</w:t>
      </w:r>
      <w:r>
        <w:rPr>
          <w:rFonts w:cs="Times New Roman" w:ascii="Times New Roman" w:hAnsi="Times New Roman"/>
          <w:sz w:val="16"/>
          <w:szCs w:val="24"/>
        </w:rPr>
        <w:t xml:space="preserve"> компьютерная рефрактометрия, определение остроты зрения, измерение внутриглазного давления, биомикроскопия, офтальмоскопия, оптическая когерентная томография, фоторегистрация глазного дна. </w:t>
      </w:r>
    </w:p>
    <w:p>
      <w:pPr>
        <w:pStyle w:val="ListParagraph"/>
        <w:numPr>
          <w:ilvl w:val="0"/>
          <w:numId w:val="2"/>
        </w:numPr>
        <w:jc w:val="both"/>
        <w:rPr>
          <w:rFonts w:ascii="Times New Roman" w:hAnsi="Times New Roman" w:cs="Times New Roman"/>
          <w:b/>
          <w:b/>
          <w:bCs/>
          <w:sz w:val="16"/>
          <w:szCs w:val="24"/>
        </w:rPr>
      </w:pPr>
      <w:r>
        <w:rPr>
          <w:rFonts w:cs="Times New Roman" w:ascii="Times New Roman" w:hAnsi="Times New Roman"/>
          <w:b/>
          <w:bCs/>
          <w:sz w:val="16"/>
          <w:szCs w:val="24"/>
        </w:rPr>
        <w:t>5-й осмотр через 4 месяца после начала лечения.</w:t>
      </w:r>
    </w:p>
    <w:p>
      <w:pPr>
        <w:pStyle w:val="ListParagraph"/>
        <w:ind w:left="360" w:hanging="0"/>
        <w:jc w:val="both"/>
        <w:rPr>
          <w:rFonts w:ascii="Times New Roman" w:hAnsi="Times New Roman" w:cs="Times New Roman"/>
          <w:sz w:val="16"/>
          <w:szCs w:val="24"/>
        </w:rPr>
      </w:pPr>
      <w:r>
        <w:rPr>
          <w:rFonts w:cs="Times New Roman" w:ascii="Times New Roman" w:hAnsi="Times New Roman"/>
          <w:sz w:val="16"/>
          <w:szCs w:val="24"/>
          <w:u w:val="single"/>
        </w:rPr>
        <w:t>Объем исследований:</w:t>
      </w:r>
      <w:r>
        <w:rPr>
          <w:rFonts w:cs="Times New Roman" w:ascii="Times New Roman" w:hAnsi="Times New Roman"/>
          <w:sz w:val="16"/>
          <w:szCs w:val="24"/>
        </w:rPr>
        <w:t xml:space="preserve"> компьютерная рефрактометрия, определение остроты зрения, измерение внутриглазного давления, биомикроскопия, офтальмоскопия, оптическая когерентная томография, фоторегистрация глазного дна. </w:t>
      </w:r>
    </w:p>
    <w:p>
      <w:pPr>
        <w:pStyle w:val="Normal"/>
        <w:jc w:val="both"/>
        <w:rPr>
          <w:rFonts w:ascii="Times New Roman" w:hAnsi="Times New Roman" w:cs="Times New Roman"/>
          <w:sz w:val="16"/>
          <w:szCs w:val="24"/>
        </w:rPr>
      </w:pPr>
      <w:r>
        <w:rPr>
          <w:rFonts w:cs="Times New Roman" w:ascii="Times New Roman" w:hAnsi="Times New Roman"/>
          <w:sz w:val="16"/>
          <w:szCs w:val="24"/>
        </w:rPr>
        <w:t>Дополнительные  обследования назначаются лечащим врачом по медицинским     показаниям. При необходимости курс лечения может повторяться.</w:t>
      </w:r>
    </w:p>
    <w:p>
      <w:pPr>
        <w:pStyle w:val="Normal"/>
        <w:jc w:val="both"/>
        <w:rPr>
          <w:rFonts w:ascii="Times New Roman" w:hAnsi="Times New Roman" w:cs="Times New Roman"/>
          <w:sz w:val="16"/>
          <w:szCs w:val="24"/>
        </w:rPr>
      </w:pPr>
      <w:r>
        <w:rPr>
          <w:rFonts w:cs="Times New Roman" w:ascii="Times New Roman" w:hAnsi="Times New Roman"/>
          <w:sz w:val="16"/>
          <w:szCs w:val="24"/>
        </w:rPr>
        <w:t>Любая интравитреальная инъекция может быть связана с риском развития воспаления оболочек глаза, повышения внутриглазного давления, поэтому:</w:t>
      </w:r>
    </w:p>
    <w:p>
      <w:pPr>
        <w:pStyle w:val="Normal"/>
        <w:spacing w:before="0" w:after="200"/>
        <w:jc w:val="both"/>
        <w:rPr>
          <w:b/>
          <w:b/>
          <w:sz w:val="20"/>
          <w:szCs w:val="32"/>
        </w:rPr>
      </w:pPr>
      <w:r>
        <w:rPr>
          <w:b/>
          <w:sz w:val="20"/>
          <w:szCs w:val="32"/>
        </w:rPr>
        <w:t xml:space="preserve">при возникновении болей, снижении зрения, покраснении глаза -Вам необходимо НЕЗАМЕДЛИТЕЛЬНО обратиться к лечащему врачу! </w:t>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swiss"/>
    <w:pitch w:val="variable"/>
  </w:font>
  <w:font w:name="Times New Roman">
    <w:charset w:val="cc"/>
    <w:family w:val="roman"/>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
      <w:lvlJc w:val="left"/>
      <w:pPr>
        <w:tabs>
          <w:tab w:val="num" w:pos="0"/>
        </w:tabs>
        <w:ind w:left="720" w:hanging="360"/>
      </w:pPr>
      <w:rPr>
        <w:rFonts w:ascii="Wingdings" w:hAnsi="Wingdings" w:cs="Wingdings" w:hint="default"/>
      </w:rPr>
    </w:lvl>
    <w:lvl w:ilvl="2">
      <w:start w:val="1"/>
      <w:numFmt w:val="bullet"/>
      <w:lvlText w:val=""/>
      <w:lvlJc w:val="left"/>
      <w:pPr>
        <w:tabs>
          <w:tab w:val="num" w:pos="0"/>
        </w:tabs>
        <w:ind w:left="1080" w:hanging="360"/>
      </w:pPr>
      <w:rPr>
        <w:rFonts w:ascii="Wingdings" w:hAnsi="Wingdings" w:cs="Wingdings" w:hint="default"/>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bullet"/>
      <w:lvlText w:val=""/>
      <w:lvlJc w:val="left"/>
      <w:pPr>
        <w:tabs>
          <w:tab w:val="num" w:pos="0"/>
        </w:tabs>
        <w:ind w:left="2160" w:hanging="360"/>
      </w:pPr>
      <w:rPr>
        <w:rFonts w:ascii="Wingdings" w:hAnsi="Wingdings" w:cs="Wingdings" w:hint="default"/>
      </w:rPr>
    </w:lvl>
    <w:lvl w:ilvl="6">
      <w:start w:val="1"/>
      <w:numFmt w:val="bullet"/>
      <w:lvlText w:val=""/>
      <w:lvlJc w:val="left"/>
      <w:pPr>
        <w:tabs>
          <w:tab w:val="num" w:pos="0"/>
        </w:tabs>
        <w:ind w:left="2520" w:hanging="360"/>
      </w:pPr>
      <w:rPr>
        <w:rFonts w:ascii="Wingdings" w:hAnsi="Wingdings" w:cs="Wingdings" w:hint="default"/>
      </w:rPr>
    </w:lvl>
    <w:lvl w:ilvl="7">
      <w:start w:val="1"/>
      <w:numFmt w:val="bullet"/>
      <w:lvlText w:val=""/>
      <w:lvlJc w:val="left"/>
      <w:pPr>
        <w:tabs>
          <w:tab w:val="num" w:pos="0"/>
        </w:tabs>
        <w:ind w:left="2880" w:hanging="360"/>
      </w:pPr>
      <w:rPr>
        <w:rFonts w:ascii="Symbol" w:hAnsi="Symbol" w:cs="Symbol" w:hint="default"/>
      </w:rPr>
    </w:lvl>
    <w:lvl w:ilvl="8">
      <w:start w:val="1"/>
      <w:numFmt w:val="bullet"/>
      <w:lvlText w:val=""/>
      <w:lvlJc w:val="left"/>
      <w:pPr>
        <w:tabs>
          <w:tab w:val="num" w:pos="0"/>
        </w:tabs>
        <w:ind w:left="3240" w:hanging="360"/>
      </w:pPr>
      <w:rPr>
        <w:rFonts w:ascii="Symbol" w:hAnsi="Symbol" w:cs="Symbol" w:hint="default"/>
      </w:rPr>
    </w:lvl>
  </w:abstractNum>
  <w:abstractNum w:abstractNumId="2">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
      <w:lvlJc w:val="left"/>
      <w:pPr>
        <w:tabs>
          <w:tab w:val="num" w:pos="0"/>
        </w:tabs>
        <w:ind w:left="720" w:hanging="360"/>
      </w:pPr>
      <w:rPr>
        <w:rFonts w:ascii="Wingdings" w:hAnsi="Wingdings" w:cs="Wingdings" w:hint="default"/>
      </w:rPr>
    </w:lvl>
    <w:lvl w:ilvl="2">
      <w:start w:val="1"/>
      <w:numFmt w:val="bullet"/>
      <w:lvlText w:val=""/>
      <w:lvlJc w:val="left"/>
      <w:pPr>
        <w:tabs>
          <w:tab w:val="num" w:pos="0"/>
        </w:tabs>
        <w:ind w:left="1080" w:hanging="360"/>
      </w:pPr>
      <w:rPr>
        <w:rFonts w:ascii="Wingdings" w:hAnsi="Wingdings" w:cs="Wingdings" w:hint="default"/>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bullet"/>
      <w:lvlText w:val=""/>
      <w:lvlJc w:val="left"/>
      <w:pPr>
        <w:tabs>
          <w:tab w:val="num" w:pos="0"/>
        </w:tabs>
        <w:ind w:left="2160" w:hanging="360"/>
      </w:pPr>
      <w:rPr>
        <w:rFonts w:ascii="Wingdings" w:hAnsi="Wingdings" w:cs="Wingdings" w:hint="default"/>
      </w:rPr>
    </w:lvl>
    <w:lvl w:ilvl="6">
      <w:start w:val="1"/>
      <w:numFmt w:val="bullet"/>
      <w:lvlText w:val=""/>
      <w:lvlJc w:val="left"/>
      <w:pPr>
        <w:tabs>
          <w:tab w:val="num" w:pos="0"/>
        </w:tabs>
        <w:ind w:left="2520" w:hanging="360"/>
      </w:pPr>
      <w:rPr>
        <w:rFonts w:ascii="Wingdings" w:hAnsi="Wingdings" w:cs="Wingdings" w:hint="default"/>
      </w:rPr>
    </w:lvl>
    <w:lvl w:ilvl="7">
      <w:start w:val="1"/>
      <w:numFmt w:val="bullet"/>
      <w:lvlText w:val=""/>
      <w:lvlJc w:val="left"/>
      <w:pPr>
        <w:tabs>
          <w:tab w:val="num" w:pos="0"/>
        </w:tabs>
        <w:ind w:left="2880" w:hanging="360"/>
      </w:pPr>
      <w:rPr>
        <w:rFonts w:ascii="Symbol" w:hAnsi="Symbol" w:cs="Symbol" w:hint="default"/>
      </w:rPr>
    </w:lvl>
    <w:lvl w:ilvl="8">
      <w:start w:val="1"/>
      <w:numFmt w:val="bullet"/>
      <w:lvlText w:val=""/>
      <w:lvlJc w:val="left"/>
      <w:pPr>
        <w:tabs>
          <w:tab w:val="num" w:pos="0"/>
        </w:tabs>
        <w:ind w:left="3240" w:hanging="360"/>
      </w:pPr>
      <w:rPr>
        <w:rFonts w:ascii="Symbol" w:hAnsi="Symbol" w:cs="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00940"/>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BalloonText"/>
    <w:uiPriority w:val="99"/>
    <w:semiHidden/>
    <w:qFormat/>
    <w:rsid w:val="00800b6a"/>
    <w:rPr>
      <w:rFonts w:ascii="Segoe UI" w:hAnsi="Segoe UI" w:cs="Segoe UI"/>
      <w:sz w:val="18"/>
      <w:szCs w:val="18"/>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lang w:val="zxx" w:eastAsia="zxx" w:bidi="zxx"/>
    </w:rPr>
  </w:style>
  <w:style w:type="paragraph" w:styleId="ListParagraph">
    <w:name w:val="List Paragraph"/>
    <w:basedOn w:val="Normal"/>
    <w:uiPriority w:val="34"/>
    <w:qFormat/>
    <w:rsid w:val="00d667b6"/>
    <w:pPr>
      <w:spacing w:before="0" w:after="200"/>
      <w:ind w:left="720" w:hanging="0"/>
      <w:contextualSpacing/>
    </w:pPr>
    <w:rPr/>
  </w:style>
  <w:style w:type="paragraph" w:styleId="BalloonText">
    <w:name w:val="Balloon Text"/>
    <w:basedOn w:val="Normal"/>
    <w:link w:val="Style14"/>
    <w:uiPriority w:val="99"/>
    <w:semiHidden/>
    <w:unhideWhenUsed/>
    <w:qFormat/>
    <w:rsid w:val="00800b6a"/>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3849D-9948-4DF4-A34F-8446F0463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Application>LibreOffice/7.3.5.2$Windows_X86_64 LibreOffice_project/184fe81b8c8c30d8b5082578aee2fed2ea847c01</Application>
  <AppVersion>15.0000</AppVersion>
  <Pages>1</Pages>
  <Words>376</Words>
  <Characters>2938</Characters>
  <CharactersWithSpaces>3296</CharactersWithSpaces>
  <Paragraphs>25</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2013-11-30T21:42:00Z</dcterms:created>
  <dc:creator>Хозяин</dc:creator>
  <dc:description/>
  <dc:language>ru-RU</dc:language>
  <cp:lastModifiedBy>123</cp:lastModifiedBy>
  <cp:lastPrinted>2016-04-26T23:59:00Z</cp:lastPrinted>
  <dcterms:modified xsi:type="dcterms:W3CDTF">2021-02-18T12:22:00Z</dcterms:modified>
  <cp:revision>44</cp:revision>
  <dc:subject/>
  <dc:title/>
</cp:coreProperties>
</file>

<file path=docProps/custom.xml><?xml version="1.0" encoding="utf-8"?>
<Properties xmlns="http://schemas.openxmlformats.org/officeDocument/2006/custom-properties" xmlns:vt="http://schemas.openxmlformats.org/officeDocument/2006/docPropsVTypes"/>
</file>